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CC" w:rsidRPr="006375CC" w:rsidRDefault="006375CC" w:rsidP="0074799F">
      <w:pPr>
        <w:rPr>
          <w:rStyle w:val="Emphasis"/>
          <w:rFonts w:ascii="Calibri" w:hAnsi="Calibri" w:cs="Calibri"/>
          <w:b/>
          <w:bCs/>
          <w:color w:val="626262"/>
          <w:sz w:val="28"/>
          <w:szCs w:val="28"/>
          <w:shd w:val="clear" w:color="auto" w:fill="FFFFFF"/>
        </w:rPr>
      </w:pPr>
      <w:r w:rsidRPr="006375CC">
        <w:rPr>
          <w:rStyle w:val="Strong"/>
          <w:rFonts w:ascii="Calibri" w:hAnsi="Calibri" w:cs="Calibri"/>
          <w:color w:val="626262"/>
          <w:sz w:val="28"/>
          <w:szCs w:val="28"/>
          <w:shd w:val="clear" w:color="auto" w:fill="FFFFFF"/>
        </w:rPr>
        <w:t>AURÉLIA DE SOUZA INTERNATIONAL CONGRESS: </w:t>
      </w:r>
      <w:r w:rsidRPr="006375CC">
        <w:rPr>
          <w:rStyle w:val="Emphasis"/>
          <w:rFonts w:ascii="Calibri" w:hAnsi="Calibri" w:cs="Calibri"/>
          <w:b/>
          <w:bCs/>
          <w:color w:val="626262"/>
          <w:sz w:val="28"/>
          <w:szCs w:val="28"/>
          <w:shd w:val="clear" w:color="auto" w:fill="FFFFFF"/>
        </w:rPr>
        <w:t>WOMEN ARTISTS AT THE TURN OF THE 20th CENTURY</w:t>
      </w:r>
    </w:p>
    <w:p w:rsidR="0074799F" w:rsidRPr="006375CC" w:rsidRDefault="006375CC" w:rsidP="0074799F">
      <w:pPr>
        <w:rPr>
          <w:rFonts w:ascii="Calibri" w:hAnsi="Calibri" w:cs="Calibri"/>
          <w:shd w:val="clear" w:color="auto" w:fill="FFFFFF"/>
        </w:rPr>
      </w:pPr>
      <w:r w:rsidRPr="006375CC">
        <w:rPr>
          <w:rFonts w:ascii="Calibri" w:eastAsia="Times New Roman" w:hAnsi="Calibri" w:cs="Calibri"/>
          <w:color w:val="000000" w:themeColor="text1"/>
          <w:lang w:eastAsia="pt-PT"/>
        </w:rPr>
        <w:t xml:space="preserve">Raquel Henriques da Silva, Bruno Marques e Joana d'Oliva Monteiro </w:t>
      </w:r>
      <w:r w:rsidR="0074799F" w:rsidRPr="006375CC">
        <w:rPr>
          <w:rFonts w:ascii="Calibri" w:hAnsi="Calibri" w:cs="Calibri"/>
          <w:shd w:val="clear" w:color="auto" w:fill="FFFFFF"/>
        </w:rPr>
        <w:t xml:space="preserve">(eds.) </w:t>
      </w:r>
    </w:p>
    <w:p w:rsidR="0074799F" w:rsidRPr="006375CC" w:rsidRDefault="0074799F">
      <w:pPr>
        <w:rPr>
          <w:rFonts w:ascii="Calibri" w:hAnsi="Calibri" w:cs="Calibri"/>
          <w:b/>
        </w:rPr>
      </w:pPr>
      <w:r w:rsidRPr="006375CC">
        <w:rPr>
          <w:rFonts w:ascii="Calibri" w:hAnsi="Calibri" w:cs="Calibri"/>
          <w:shd w:val="clear" w:color="auto" w:fill="FFFFFF"/>
        </w:rPr>
        <w:t xml:space="preserve">The ebook will be published by the </w:t>
      </w:r>
      <w:r w:rsidR="006375CC" w:rsidRPr="006375CC">
        <w:rPr>
          <w:rFonts w:ascii="Calibri" w:hAnsi="Calibri" w:cs="Calibri"/>
          <w:shd w:val="clear" w:color="auto" w:fill="FFFFFF"/>
        </w:rPr>
        <w:t>Instituto de História da Arte (IHA) da Faculdade de Ciências Sociais e</w:t>
      </w:r>
      <w:r w:rsidR="006375CC" w:rsidRPr="006375CC">
        <w:rPr>
          <w:rFonts w:ascii="Calibri" w:hAnsi="Calibri" w:cs="Calibri"/>
          <w:color w:val="626262"/>
          <w:shd w:val="clear" w:color="auto" w:fill="FFFFFF"/>
        </w:rPr>
        <w:t xml:space="preserve"> </w:t>
      </w:r>
      <w:r w:rsidR="006375CC" w:rsidRPr="006375CC">
        <w:rPr>
          <w:rFonts w:ascii="Calibri" w:hAnsi="Calibri" w:cs="Calibri"/>
          <w:color w:val="000000" w:themeColor="text1"/>
          <w:shd w:val="clear" w:color="auto" w:fill="FFFFFF"/>
        </w:rPr>
        <w:t>Humanas da Universidade NOVA de Lisboa (NOVA FCSH) e do Museu Nacional de Soares dos Reis (MNSR)</w:t>
      </w:r>
    </w:p>
    <w:p w:rsidR="0074799F" w:rsidRPr="006375CC" w:rsidRDefault="0074799F">
      <w:pPr>
        <w:rPr>
          <w:b/>
          <w:sz w:val="36"/>
          <w:szCs w:val="36"/>
        </w:rPr>
      </w:pPr>
    </w:p>
    <w:p w:rsidR="00972ECA" w:rsidRPr="006375CC" w:rsidRDefault="00972ECA" w:rsidP="00972ECA">
      <w:pPr>
        <w:rPr>
          <w:b/>
          <w:sz w:val="36"/>
          <w:szCs w:val="36"/>
          <w:lang w:val="en-US"/>
        </w:rPr>
      </w:pPr>
      <w:proofErr w:type="gramStart"/>
      <w:r w:rsidRPr="006375CC">
        <w:rPr>
          <w:b/>
          <w:sz w:val="36"/>
          <w:szCs w:val="36"/>
          <w:lang w:val="en-US"/>
        </w:rPr>
        <w:t>editorial</w:t>
      </w:r>
      <w:proofErr w:type="gramEnd"/>
      <w:r w:rsidRPr="006375CC">
        <w:rPr>
          <w:b/>
          <w:sz w:val="36"/>
          <w:szCs w:val="36"/>
          <w:lang w:val="en-US"/>
        </w:rPr>
        <w:t xml:space="preserve"> guidelines [for authors] </w:t>
      </w:r>
    </w:p>
    <w:p w:rsidR="00972ECA" w:rsidRPr="006375CC" w:rsidRDefault="00972ECA" w:rsidP="00972ECA">
      <w:pPr>
        <w:rPr>
          <w:b/>
          <w:sz w:val="28"/>
          <w:szCs w:val="28"/>
          <w:lang w:val="en-US"/>
        </w:rPr>
      </w:pPr>
      <w:r w:rsidRPr="006375CC">
        <w:rPr>
          <w:b/>
          <w:sz w:val="28"/>
          <w:szCs w:val="28"/>
          <w:lang w:val="en-US"/>
        </w:rPr>
        <w:t xml:space="preserve">01. </w:t>
      </w:r>
      <w:proofErr w:type="gramStart"/>
      <w:r w:rsidRPr="006375CC">
        <w:rPr>
          <w:b/>
          <w:sz w:val="28"/>
          <w:szCs w:val="28"/>
          <w:lang w:val="en-US"/>
        </w:rPr>
        <w:t>aims</w:t>
      </w:r>
      <w:proofErr w:type="gramEnd"/>
      <w:r w:rsidRPr="006375CC">
        <w:rPr>
          <w:b/>
          <w:sz w:val="28"/>
          <w:szCs w:val="28"/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lang w:val="en-US"/>
        </w:rPr>
        <w:t xml:space="preserve">Due to the diversity of contributions to the journal, a set of submission guidelines has been </w:t>
      </w:r>
      <w:proofErr w:type="gramStart"/>
      <w:r w:rsidRPr="006375CC">
        <w:rPr>
          <w:lang w:val="en-US"/>
        </w:rPr>
        <w:t>devised</w:t>
      </w:r>
      <w:proofErr w:type="gramEnd"/>
      <w:r w:rsidRPr="006375CC">
        <w:rPr>
          <w:lang w:val="en-US"/>
        </w:rPr>
        <w:t xml:space="preserve"> in order to ensure the editorial consistency of the publication. It is therefore imperative that all articles adhere to the following guidelines. </w:t>
      </w:r>
    </w:p>
    <w:p w:rsidR="00972ECA" w:rsidRPr="006375CC" w:rsidRDefault="00972ECA" w:rsidP="00972ECA">
      <w:pPr>
        <w:rPr>
          <w:b/>
          <w:lang w:val="en-US"/>
        </w:rPr>
      </w:pPr>
    </w:p>
    <w:p w:rsidR="00972ECA" w:rsidRPr="006375CC" w:rsidRDefault="00972ECA" w:rsidP="00972ECA">
      <w:pPr>
        <w:rPr>
          <w:sz w:val="28"/>
          <w:szCs w:val="28"/>
          <w:lang w:val="en-US"/>
        </w:rPr>
      </w:pPr>
      <w:r w:rsidRPr="006375CC">
        <w:rPr>
          <w:b/>
          <w:sz w:val="28"/>
          <w:szCs w:val="28"/>
          <w:lang w:val="en-US"/>
        </w:rPr>
        <w:t xml:space="preserve">02. </w:t>
      </w:r>
      <w:proofErr w:type="gramStart"/>
      <w:r w:rsidRPr="006375CC">
        <w:rPr>
          <w:b/>
          <w:sz w:val="28"/>
          <w:szCs w:val="28"/>
          <w:lang w:val="en-US"/>
        </w:rPr>
        <w:t>guidelines</w:t>
      </w:r>
      <w:proofErr w:type="gramEnd"/>
      <w:r w:rsidRPr="006375CC">
        <w:rPr>
          <w:b/>
          <w:sz w:val="28"/>
          <w:szCs w:val="28"/>
          <w:lang w:val="en-US"/>
        </w:rPr>
        <w:t xml:space="preserve"> for articles</w:t>
      </w:r>
      <w:r w:rsidRPr="006375CC">
        <w:rPr>
          <w:sz w:val="28"/>
          <w:szCs w:val="28"/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>02.1 format application:</w:t>
      </w:r>
      <w:r w:rsidRPr="006375CC">
        <w:rPr>
          <w:lang w:val="en-US"/>
        </w:rPr>
        <w:t xml:space="preserve"> Microsoft Office Word font: Times New Roman; font size 12 pt. page numbering: Sequential footnotes: Automatic numbering paragraph: Left side alignment with double spacing, no indentation.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 xml:space="preserve">02.2 </w:t>
      </w:r>
      <w:proofErr w:type="gramStart"/>
      <w:r w:rsidRPr="006375CC">
        <w:rPr>
          <w:b/>
          <w:lang w:val="en-US"/>
        </w:rPr>
        <w:t>size</w:t>
      </w:r>
      <w:proofErr w:type="gramEnd"/>
      <w:r w:rsidRPr="006375CC">
        <w:rPr>
          <w:lang w:val="en-US"/>
        </w:rPr>
        <w:t xml:space="preserve"> </w:t>
      </w:r>
    </w:p>
    <w:p w:rsidR="00972ECA" w:rsidRPr="006375CC" w:rsidRDefault="00E31F67" w:rsidP="00972ECA">
      <w:pPr>
        <w:rPr>
          <w:lang w:val="en-US"/>
        </w:rPr>
      </w:pPr>
      <w:r>
        <w:rPr>
          <w:lang w:val="en-US"/>
        </w:rPr>
        <w:t>Should not exceed 4</w:t>
      </w:r>
      <w:r w:rsidR="00972ECA" w:rsidRPr="006375CC">
        <w:rPr>
          <w:lang w:val="en-US"/>
        </w:rPr>
        <w:t>000 words (including spaces).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 xml:space="preserve">02.3 </w:t>
      </w:r>
      <w:proofErr w:type="gramStart"/>
      <w:r w:rsidRPr="006375CC">
        <w:rPr>
          <w:b/>
          <w:lang w:val="en-US"/>
        </w:rPr>
        <w:t>language</w:t>
      </w:r>
      <w:proofErr w:type="gramEnd"/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lang w:val="en-US"/>
        </w:rPr>
        <w:t>We accept articles in Portuguese, Spanish, French and English.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 xml:space="preserve">02.4 </w:t>
      </w:r>
      <w:proofErr w:type="gramStart"/>
      <w:r w:rsidRPr="006375CC">
        <w:rPr>
          <w:b/>
          <w:lang w:val="en-US"/>
        </w:rPr>
        <w:t>title</w:t>
      </w:r>
      <w:proofErr w:type="gramEnd"/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proofErr w:type="gramStart"/>
      <w:r w:rsidRPr="006375CC">
        <w:rPr>
          <w:lang w:val="en-US"/>
        </w:rPr>
        <w:t>Clear and concise in capital letters.</w:t>
      </w:r>
      <w:proofErr w:type="gramEnd"/>
      <w:r w:rsidRPr="006375CC">
        <w:rPr>
          <w:lang w:val="en-US"/>
        </w:rPr>
        <w:t xml:space="preserve"> </w:t>
      </w:r>
    </w:p>
    <w:p w:rsidR="00972ECA" w:rsidRDefault="00972ECA" w:rsidP="00972ECA">
      <w:pPr>
        <w:rPr>
          <w:b/>
        </w:rPr>
      </w:pPr>
      <w:r w:rsidRPr="00972ECA">
        <w:rPr>
          <w:b/>
        </w:rPr>
        <w:t>02.5 subtitle</w:t>
      </w:r>
      <w:r>
        <w:t xml:space="preserve"> Optional</w:t>
      </w:r>
      <w:r w:rsidRPr="00972ECA">
        <w:rPr>
          <w:b/>
        </w:rPr>
        <w:t xml:space="preserve">.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 xml:space="preserve">02.6 </w:t>
      </w:r>
      <w:proofErr w:type="gramStart"/>
      <w:r w:rsidRPr="006375CC">
        <w:rPr>
          <w:b/>
          <w:lang w:val="en-US"/>
        </w:rPr>
        <w:t>abstract</w:t>
      </w:r>
      <w:proofErr w:type="gramEnd"/>
      <w:r w:rsidRPr="006375CC">
        <w:rPr>
          <w:lang w:val="en-US"/>
        </w:rPr>
        <w:t xml:space="preserve"> Abstracts to the articles should not exceed 155 words, or around 900 characters (including spaces), in Portuguese and, if possible, in English.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>02.7 keywords</w:t>
      </w:r>
      <w:r w:rsidRPr="006375CC">
        <w:rPr>
          <w:lang w:val="en-US"/>
        </w:rPr>
        <w:t xml:space="preserve"> A maximum of 5 keywords should be included with the article.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>02.8 short biography of the author(s)</w:t>
      </w:r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>Full name •</w:t>
      </w:r>
      <w:r>
        <w:t> </w:t>
      </w:r>
      <w:r w:rsidRPr="006375CC">
        <w:rPr>
          <w:lang w:val="en-US"/>
        </w:rPr>
        <w:t>Institutional affiliation •</w:t>
      </w:r>
      <w:r>
        <w:t> </w:t>
      </w:r>
      <w:r w:rsidRPr="006375CC">
        <w:rPr>
          <w:lang w:val="en-US"/>
        </w:rPr>
        <w:t xml:space="preserve">Email (optional)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>02.9 quotes</w:t>
      </w:r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b/>
          <w:lang w:val="en-US"/>
        </w:rPr>
      </w:pPr>
      <w:proofErr w:type="gramStart"/>
      <w:r w:rsidRPr="006375CC">
        <w:rPr>
          <w:lang w:val="en-US"/>
        </w:rPr>
        <w:t>Must appear between quotation marks followed by an abbreviated author-date reference to the quoted work (see 02.10).</w:t>
      </w:r>
      <w:proofErr w:type="gramEnd"/>
      <w:r w:rsidRPr="006375CC">
        <w:rPr>
          <w:b/>
          <w:lang w:val="en-US"/>
        </w:rPr>
        <w:t xml:space="preserve"> </w:t>
      </w:r>
    </w:p>
    <w:p w:rsidR="0074799F" w:rsidRPr="006375CC" w:rsidRDefault="0074799F" w:rsidP="00972ECA">
      <w:pPr>
        <w:rPr>
          <w:b/>
          <w:lang w:val="en-US"/>
        </w:rPr>
      </w:pP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lastRenderedPageBreak/>
        <w:t>02.10 abbreviated system author-date</w:t>
      </w:r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lang w:val="en-US"/>
        </w:rPr>
        <w:t>All references within the text will follow the Chicago abbreviated system (author’s surname date, page). For example (</w:t>
      </w:r>
      <w:proofErr w:type="spellStart"/>
      <w:r w:rsidRPr="006375CC">
        <w:rPr>
          <w:lang w:val="en-US"/>
        </w:rPr>
        <w:t>Grimal</w:t>
      </w:r>
      <w:proofErr w:type="spellEnd"/>
      <w:r w:rsidRPr="006375CC">
        <w:rPr>
          <w:lang w:val="en-US"/>
        </w:rPr>
        <w:t xml:space="preserve"> 1988, 65) or (</w:t>
      </w:r>
      <w:proofErr w:type="spellStart"/>
      <w:r w:rsidRPr="006375CC">
        <w:rPr>
          <w:lang w:val="en-US"/>
        </w:rPr>
        <w:t>Hauschildt</w:t>
      </w:r>
      <w:proofErr w:type="spellEnd"/>
      <w:r w:rsidRPr="006375CC">
        <w:rPr>
          <w:lang w:val="en-US"/>
        </w:rPr>
        <w:t xml:space="preserve"> and </w:t>
      </w:r>
      <w:proofErr w:type="spellStart"/>
      <w:r w:rsidRPr="006375CC">
        <w:rPr>
          <w:lang w:val="en-US"/>
        </w:rPr>
        <w:t>Arbeiter</w:t>
      </w:r>
      <w:proofErr w:type="spellEnd"/>
      <w:r w:rsidRPr="006375CC">
        <w:rPr>
          <w:lang w:val="en-US"/>
        </w:rPr>
        <w:t xml:space="preserve"> 1993</w:t>
      </w:r>
      <w:proofErr w:type="gramStart"/>
      <w:r w:rsidRPr="006375CC">
        <w:rPr>
          <w:lang w:val="en-US"/>
        </w:rPr>
        <w:t>,47</w:t>
      </w:r>
      <w:proofErr w:type="gramEnd"/>
      <w:r w:rsidRPr="006375CC">
        <w:rPr>
          <w:lang w:val="en-US"/>
        </w:rPr>
        <w:t>). In case of more than two authors the use of et al is applicable, (</w:t>
      </w:r>
      <w:proofErr w:type="spellStart"/>
      <w:r w:rsidRPr="006375CC">
        <w:rPr>
          <w:lang w:val="en-US"/>
        </w:rPr>
        <w:t>Laumann</w:t>
      </w:r>
      <w:proofErr w:type="spellEnd"/>
      <w:r w:rsidRPr="006375CC">
        <w:rPr>
          <w:lang w:val="en-US"/>
        </w:rPr>
        <w:t xml:space="preserve"> et al. 1994, 262). News articles, interviews and personal communications must appear in footnotes, rather than as abbreviated bibliographical references.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b/>
          <w:lang w:val="en-US"/>
        </w:rPr>
        <w:t xml:space="preserve">02.11 </w:t>
      </w:r>
      <w:proofErr w:type="gramStart"/>
      <w:r w:rsidRPr="006375CC">
        <w:rPr>
          <w:b/>
          <w:lang w:val="en-US"/>
        </w:rPr>
        <w:t>bibliography</w:t>
      </w:r>
      <w:proofErr w:type="gramEnd"/>
      <w:r w:rsidRPr="006375CC">
        <w:rPr>
          <w:lang w:val="en-US"/>
        </w:rPr>
        <w:t xml:space="preserve"> </w:t>
      </w:r>
    </w:p>
    <w:p w:rsidR="00972ECA" w:rsidRPr="006375CC" w:rsidRDefault="00972ECA" w:rsidP="00972ECA">
      <w:pPr>
        <w:rPr>
          <w:lang w:val="en-US"/>
        </w:rPr>
      </w:pPr>
      <w:r w:rsidRPr="006375CC">
        <w:rPr>
          <w:lang w:val="en-US"/>
        </w:rPr>
        <w:t xml:space="preserve">All bibliography should abide by the following rules – examples </w:t>
      </w:r>
    </w:p>
    <w:p w:rsidR="00972ECA" w:rsidRDefault="00972ECA" w:rsidP="00972ECA">
      <w:r w:rsidRPr="0074799F">
        <w:t>•</w:t>
      </w:r>
      <w:r w:rsidRPr="0074799F">
        <w:t> </w:t>
      </w:r>
      <w:r w:rsidRPr="0074799F">
        <w:rPr>
          <w:u w:val="single"/>
        </w:rPr>
        <w:t>Monographs:</w:t>
      </w:r>
      <w:r>
        <w:t xml:space="preserve"> Silva, José Custódio Vieira da. 2003. O Fascínio do Fim. Lisbon: Livros Horizonte. </w:t>
      </w:r>
    </w:p>
    <w:p w:rsidR="0074799F" w:rsidRDefault="00972ECA">
      <w:r w:rsidRPr="006375CC">
        <w:rPr>
          <w:lang w:val="en-US"/>
        </w:rPr>
        <w:t>•</w:t>
      </w:r>
      <w:r>
        <w:t> </w:t>
      </w:r>
      <w:r w:rsidRPr="006375CC">
        <w:rPr>
          <w:u w:val="single"/>
          <w:lang w:val="en-US"/>
        </w:rPr>
        <w:t>Articles published in journals</w:t>
      </w:r>
      <w:r w:rsidRPr="006375CC">
        <w:rPr>
          <w:lang w:val="en-US"/>
        </w:rPr>
        <w:t xml:space="preserve">: </w:t>
      </w:r>
      <w:proofErr w:type="spellStart"/>
      <w:r w:rsidRPr="006375CC">
        <w:rPr>
          <w:lang w:val="en-US"/>
        </w:rPr>
        <w:t>Moreira</w:t>
      </w:r>
      <w:proofErr w:type="spellEnd"/>
      <w:r w:rsidRPr="006375CC">
        <w:rPr>
          <w:lang w:val="en-US"/>
        </w:rPr>
        <w:t xml:space="preserve">, Rafael. </w:t>
      </w:r>
      <w:r>
        <w:t>1988. “D. Miguel da Silva e as origens da arquitectura do Renascimento em Portugal”. O Mundo da Arte.</w:t>
      </w:r>
      <w:r w:rsidR="0074799F">
        <w:rPr>
          <w:rStyle w:val="Strong"/>
          <w:b w:val="0"/>
          <w:bCs w:val="0"/>
        </w:rPr>
        <w:t xml:space="preserve"> </w:t>
      </w:r>
      <w:r w:rsidR="0074799F">
        <w:t xml:space="preserve">Revista de Arte, Arqueologia e Etnografia 2nd series, 1: 111-23.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 xml:space="preserve">In cases not considered by these examples, authors should consult the Chicago bibliographic style guide on www. chicagomanualofstyle.org </w:t>
      </w:r>
    </w:p>
    <w:p w:rsidR="0074799F" w:rsidRPr="006375CC" w:rsidRDefault="0074799F">
      <w:pPr>
        <w:rPr>
          <w:lang w:val="en-US"/>
        </w:rPr>
      </w:pPr>
    </w:p>
    <w:p w:rsidR="0074799F" w:rsidRPr="006375CC" w:rsidRDefault="0074799F">
      <w:pPr>
        <w:rPr>
          <w:lang w:val="en-US"/>
        </w:rPr>
      </w:pPr>
      <w:r w:rsidRPr="006375CC">
        <w:rPr>
          <w:b/>
          <w:lang w:val="en-US"/>
        </w:rPr>
        <w:t>02.12 images</w:t>
      </w:r>
      <w:r w:rsidRPr="006375CC">
        <w:rPr>
          <w:lang w:val="en-US"/>
        </w:rPr>
        <w:t xml:space="preserve">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 xml:space="preserve">Photos, drawings, tables, graphs and maps should be supplied either as a hard copy or scanned at 300 dpi’s (minimum), in jpg or </w:t>
      </w:r>
      <w:proofErr w:type="spellStart"/>
      <w:r w:rsidRPr="006375CC">
        <w:rPr>
          <w:lang w:val="en-US"/>
        </w:rPr>
        <w:t>tif</w:t>
      </w:r>
      <w:proofErr w:type="spellEnd"/>
      <w:r w:rsidRPr="006375CC">
        <w:rPr>
          <w:lang w:val="en-US"/>
        </w:rPr>
        <w:t xml:space="preserve"> format;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 xml:space="preserve">Each digital image should be saved in a different file;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>All non-scanned images should be handed in as a hard copy, sequentially numbered and accompanied by the corresponding caption;</w:t>
      </w:r>
    </w:p>
    <w:p w:rsidR="0074799F" w:rsidRPr="006375CC" w:rsidRDefault="0074799F">
      <w:pPr>
        <w:rPr>
          <w:lang w:val="en-US"/>
        </w:rPr>
      </w:pPr>
      <w:bookmarkStart w:id="0" w:name="_GoBack"/>
      <w:bookmarkEnd w:id="0"/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>The article text should refer to the exact location where the image is to be inserted in the following manner: fig. 1; fig. 2; etc</w:t>
      </w:r>
      <w:proofErr w:type="gramStart"/>
      <w:r w:rsidRPr="006375CC">
        <w:rPr>
          <w:lang w:val="en-US"/>
        </w:rPr>
        <w:t>.;</w:t>
      </w:r>
      <w:proofErr w:type="gramEnd"/>
      <w:r w:rsidRPr="006375CC">
        <w:rPr>
          <w:lang w:val="en-US"/>
        </w:rPr>
        <w:t xml:space="preserve">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 xml:space="preserve">A separate file should be supplied with a list of all the images, their respective captions and files containing the </w:t>
      </w:r>
      <w:proofErr w:type="spellStart"/>
      <w:r w:rsidRPr="006375CC">
        <w:rPr>
          <w:lang w:val="en-US"/>
        </w:rPr>
        <w:t>images.example</w:t>
      </w:r>
      <w:proofErr w:type="spellEnd"/>
      <w:r w:rsidRPr="006375CC">
        <w:rPr>
          <w:lang w:val="en-US"/>
        </w:rPr>
        <w:t xml:space="preserve">: Fig. 1 &gt; </w:t>
      </w:r>
      <w:proofErr w:type="spellStart"/>
      <w:r w:rsidRPr="006375CC">
        <w:rPr>
          <w:lang w:val="en-US"/>
        </w:rPr>
        <w:t>Amadeo</w:t>
      </w:r>
      <w:proofErr w:type="spellEnd"/>
      <w:r w:rsidRPr="006375CC">
        <w:rPr>
          <w:lang w:val="en-US"/>
        </w:rPr>
        <w:t xml:space="preserve"> de Sousa Cardoso – </w:t>
      </w:r>
      <w:proofErr w:type="spellStart"/>
      <w:r w:rsidRPr="006375CC">
        <w:rPr>
          <w:lang w:val="en-US"/>
        </w:rPr>
        <w:t>Pintura</w:t>
      </w:r>
      <w:proofErr w:type="spellEnd"/>
      <w:r w:rsidRPr="006375CC">
        <w:rPr>
          <w:lang w:val="en-US"/>
        </w:rPr>
        <w:t xml:space="preserve">, 1913 (CAM-FCG) &gt; Foto001.jpg </w:t>
      </w:r>
    </w:p>
    <w:p w:rsidR="0074799F" w:rsidRPr="006375CC" w:rsidRDefault="0074799F">
      <w:pPr>
        <w:rPr>
          <w:lang w:val="en-US"/>
        </w:rPr>
      </w:pPr>
    </w:p>
    <w:p w:rsidR="0074799F" w:rsidRPr="006375CC" w:rsidRDefault="0074799F">
      <w:pPr>
        <w:rPr>
          <w:b/>
          <w:lang w:val="en-US"/>
        </w:rPr>
      </w:pPr>
      <w:r w:rsidRPr="006375CC">
        <w:rPr>
          <w:b/>
          <w:lang w:val="en-US"/>
        </w:rPr>
        <w:t xml:space="preserve">02.13 image credits </w:t>
      </w:r>
    </w:p>
    <w:p w:rsidR="0074799F" w:rsidRPr="006375CC" w:rsidRDefault="0074799F">
      <w:pPr>
        <w:rPr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 xml:space="preserve">Authors whose submitted work includes any material requiring third-party authorization, will be responsible for obtaining a written authorization for publication and for any costs that might arise from such an authorization. </w:t>
      </w:r>
    </w:p>
    <w:p w:rsidR="00972ECA" w:rsidRPr="006375CC" w:rsidRDefault="0074799F">
      <w:pPr>
        <w:rPr>
          <w:rStyle w:val="Strong"/>
          <w:b w:val="0"/>
          <w:bCs w:val="0"/>
          <w:lang w:val="en-US"/>
        </w:rPr>
      </w:pPr>
      <w:r w:rsidRPr="006375CC">
        <w:rPr>
          <w:lang w:val="en-US"/>
        </w:rPr>
        <w:t>•</w:t>
      </w:r>
      <w:r>
        <w:t> </w:t>
      </w:r>
      <w:r w:rsidRPr="006375CC">
        <w:rPr>
          <w:lang w:val="en-US"/>
        </w:rPr>
        <w:t>Credits should be given for each image as follows: author, date, copyright.</w:t>
      </w:r>
    </w:p>
    <w:p w:rsidR="00972ECA" w:rsidRPr="006375CC" w:rsidRDefault="00972ECA">
      <w:pPr>
        <w:rPr>
          <w:b/>
          <w:sz w:val="36"/>
          <w:szCs w:val="36"/>
          <w:lang w:val="en-US"/>
        </w:rPr>
      </w:pPr>
    </w:p>
    <w:sectPr w:rsidR="00972ECA" w:rsidRPr="006375CC" w:rsidSect="003B3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189E"/>
    <w:multiLevelType w:val="hybridMultilevel"/>
    <w:tmpl w:val="B660003C"/>
    <w:lvl w:ilvl="0" w:tplc="5F082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454E"/>
    <w:rsid w:val="003B3EE5"/>
    <w:rsid w:val="0041157A"/>
    <w:rsid w:val="004F286E"/>
    <w:rsid w:val="005D0E9E"/>
    <w:rsid w:val="006375CC"/>
    <w:rsid w:val="0074799F"/>
    <w:rsid w:val="00972ECA"/>
    <w:rsid w:val="00D552CA"/>
    <w:rsid w:val="00E31F67"/>
    <w:rsid w:val="00E71663"/>
    <w:rsid w:val="00F6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ECA"/>
    <w:rPr>
      <w:b/>
      <w:bCs/>
    </w:rPr>
  </w:style>
  <w:style w:type="paragraph" w:styleId="ListParagraph">
    <w:name w:val="List Paragraph"/>
    <w:basedOn w:val="Normal"/>
    <w:uiPriority w:val="34"/>
    <w:qFormat/>
    <w:rsid w:val="00972E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7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Bruno</cp:lastModifiedBy>
  <cp:revision>4</cp:revision>
  <dcterms:created xsi:type="dcterms:W3CDTF">2022-05-22T17:27:00Z</dcterms:created>
  <dcterms:modified xsi:type="dcterms:W3CDTF">2023-05-08T20:28:00Z</dcterms:modified>
</cp:coreProperties>
</file>